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BE" w:rsidRPr="00317CA0" w:rsidRDefault="00AE25BE" w:rsidP="00317CA0">
      <w:pPr>
        <w:spacing w:beforeLines="50" w:afterLines="50" w:line="440" w:lineRule="atLeast"/>
        <w:jc w:val="center"/>
        <w:rPr>
          <w:b/>
          <w:bCs/>
          <w:sz w:val="44"/>
          <w:szCs w:val="44"/>
        </w:rPr>
      </w:pPr>
      <w:r w:rsidRPr="00317CA0">
        <w:rPr>
          <w:rFonts w:hint="eastAsia"/>
          <w:b/>
          <w:bCs/>
          <w:sz w:val="44"/>
          <w:szCs w:val="44"/>
        </w:rPr>
        <w:t>劳动仲裁时效规定</w:t>
      </w:r>
    </w:p>
    <w:p w:rsidR="00AE25BE" w:rsidRPr="00317CA0" w:rsidRDefault="00AE25BE" w:rsidP="00317CA0">
      <w:pPr>
        <w:spacing w:beforeLines="50" w:afterLines="50" w:line="440" w:lineRule="atLeast"/>
        <w:rPr>
          <w:sz w:val="24"/>
          <w:szCs w:val="24"/>
        </w:rPr>
      </w:pPr>
      <w:r w:rsidRPr="00317CA0">
        <w:rPr>
          <w:rFonts w:hint="eastAsia"/>
          <w:sz w:val="24"/>
          <w:szCs w:val="24"/>
        </w:rPr>
        <w:t xml:space="preserve">　　根据《中华人民共和国劳动争议调解仲裁法》第二十七条规定，劳动争议申请仲裁的时效期间为一年。仲裁时效期间从当事人知道或者应当知道其权利被侵害之日起计算。</w:t>
      </w:r>
    </w:p>
    <w:p w:rsidR="00AE25BE" w:rsidRPr="00317CA0" w:rsidRDefault="00AE25BE" w:rsidP="00317CA0">
      <w:pPr>
        <w:spacing w:beforeLines="50" w:afterLines="50" w:line="440" w:lineRule="atLeast"/>
        <w:rPr>
          <w:sz w:val="24"/>
          <w:szCs w:val="24"/>
        </w:rPr>
      </w:pPr>
      <w:r w:rsidRPr="00317CA0">
        <w:rPr>
          <w:rFonts w:hint="eastAsia"/>
          <w:sz w:val="24"/>
          <w:szCs w:val="24"/>
        </w:rPr>
        <w:t xml:space="preserve">　　仲裁时效因当事人一方向对方当事人主张权利，或向有关部门请求权利救济，或对方当事人同意履行义务而中断。从中断时起，仲裁时效期间重新计算。</w:t>
      </w:r>
    </w:p>
    <w:p w:rsidR="00AE25BE" w:rsidRPr="00317CA0" w:rsidRDefault="00AE25BE" w:rsidP="00317CA0">
      <w:pPr>
        <w:spacing w:beforeLines="50" w:afterLines="50" w:line="440" w:lineRule="atLeast"/>
        <w:rPr>
          <w:sz w:val="24"/>
          <w:szCs w:val="24"/>
        </w:rPr>
      </w:pPr>
      <w:r w:rsidRPr="00317CA0">
        <w:rPr>
          <w:rFonts w:hint="eastAsia"/>
          <w:sz w:val="24"/>
          <w:szCs w:val="24"/>
        </w:rPr>
        <w:t xml:space="preserve">　　因不可抗力或者有其他正当理由，当事人不能在法律规定的仲裁时效期间申请仲裁的，仲裁时效中止。从中止时效的原因消除之日起，仲裁时效期间继续计算。</w:t>
      </w:r>
    </w:p>
    <w:p w:rsidR="00AE25BE" w:rsidRPr="00317CA0" w:rsidRDefault="00AE25BE" w:rsidP="00317CA0">
      <w:pPr>
        <w:spacing w:beforeLines="50" w:afterLines="50" w:line="440" w:lineRule="atLeast"/>
        <w:rPr>
          <w:sz w:val="24"/>
          <w:szCs w:val="24"/>
        </w:rPr>
      </w:pPr>
      <w:r w:rsidRPr="00317CA0">
        <w:rPr>
          <w:rFonts w:hint="eastAsia"/>
          <w:sz w:val="24"/>
          <w:szCs w:val="24"/>
        </w:rPr>
        <w:t xml:space="preserve">　　申请人以时效中断、时效中止为由主张请求未过时效的，应提供相关证据证明。</w:t>
      </w:r>
    </w:p>
    <w:p w:rsidR="00AE25BE" w:rsidRPr="00317CA0" w:rsidRDefault="00AE25BE" w:rsidP="00317CA0">
      <w:pPr>
        <w:spacing w:beforeLines="50" w:afterLines="50" w:line="440" w:lineRule="atLeast"/>
        <w:rPr>
          <w:sz w:val="24"/>
          <w:szCs w:val="24"/>
        </w:rPr>
      </w:pPr>
      <w:r w:rsidRPr="00317CA0">
        <w:rPr>
          <w:rFonts w:hint="eastAsia"/>
          <w:sz w:val="24"/>
          <w:szCs w:val="24"/>
        </w:rPr>
        <w:t xml:space="preserve">　　劳动关系存续期间因拖欠劳动报酬发生争议的，劳动者申请仲裁不受前述仲裁时效期间的限制；但劳动关系终止的，应当自劳动关系终止之日起一年内提出。</w:t>
      </w:r>
    </w:p>
    <w:p w:rsidR="00026B7A" w:rsidRPr="00317CA0" w:rsidRDefault="00026B7A" w:rsidP="00317CA0">
      <w:pPr>
        <w:spacing w:beforeLines="50" w:afterLines="50" w:line="440" w:lineRule="atLeast"/>
        <w:rPr>
          <w:sz w:val="24"/>
          <w:szCs w:val="24"/>
        </w:rPr>
      </w:pPr>
    </w:p>
    <w:sectPr w:rsidR="00026B7A" w:rsidRPr="00317CA0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539" w:rsidRDefault="00A51539" w:rsidP="00317CA0">
      <w:r>
        <w:separator/>
      </w:r>
    </w:p>
  </w:endnote>
  <w:endnote w:type="continuationSeparator" w:id="1">
    <w:p w:rsidR="00A51539" w:rsidRDefault="00A51539" w:rsidP="0031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539" w:rsidRDefault="00A51539" w:rsidP="00317CA0">
      <w:r>
        <w:separator/>
      </w:r>
    </w:p>
  </w:footnote>
  <w:footnote w:type="continuationSeparator" w:id="1">
    <w:p w:rsidR="00A51539" w:rsidRDefault="00A51539" w:rsidP="00317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5BE"/>
    <w:rsid w:val="00026B7A"/>
    <w:rsid w:val="001A23EF"/>
    <w:rsid w:val="00317CA0"/>
    <w:rsid w:val="00A51539"/>
    <w:rsid w:val="00AE25BE"/>
    <w:rsid w:val="00F7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5B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1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C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716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115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0888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19318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2018-02-24T09:10:00Z</dcterms:created>
  <dcterms:modified xsi:type="dcterms:W3CDTF">2018-02-25T03:37:00Z</dcterms:modified>
</cp:coreProperties>
</file>